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401"/>
        <w:gridCol w:w="1100"/>
        <w:gridCol w:w="1117"/>
        <w:gridCol w:w="1800"/>
        <w:gridCol w:w="717"/>
        <w:gridCol w:w="783"/>
        <w:gridCol w:w="617"/>
        <w:gridCol w:w="3183"/>
        <w:gridCol w:w="533"/>
        <w:gridCol w:w="484"/>
        <w:gridCol w:w="516"/>
        <w:gridCol w:w="500"/>
        <w:gridCol w:w="517"/>
        <w:gridCol w:w="536"/>
      </w:tblGrid>
      <w:tr w14:paraId="6F26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42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D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32"/>
                <w:szCs w:val="32"/>
                <w:lang w:val="en-US" w:eastAsia="zh-CN"/>
              </w:rPr>
              <w:t>德阳市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32"/>
                <w:szCs w:val="32"/>
              </w:rPr>
              <w:t>“血液透析费”等医疗服务价格项目公立医疗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32"/>
                <w:szCs w:val="32"/>
              </w:rPr>
              <w:t>机构价格表</w:t>
            </w:r>
          </w:p>
        </w:tc>
      </w:tr>
      <w:tr w14:paraId="2091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142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0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4"/>
                <w:lang w:val="en-US" w:eastAsia="zh-CN" w:bidi="ar"/>
              </w:rPr>
              <w:t>使用说明：</w:t>
            </w:r>
            <w:r>
              <w:rPr>
                <w:rStyle w:val="5"/>
                <w:rFonts w:eastAsia="宋体"/>
                <w:lang w:val="en-US" w:eastAsia="zh-CN" w:bidi="ar"/>
              </w:rPr>
              <w:t>1.</w:t>
            </w:r>
            <w:r>
              <w:rPr>
                <w:rStyle w:val="4"/>
                <w:lang w:val="en-US" w:eastAsia="zh-CN" w:bidi="ar"/>
              </w:rPr>
              <w:t>所定价格属于政府指导价为最高限价，下浮不限；同时，医疗机构申报的技术改良进步项目，可采取</w:t>
            </w:r>
            <w:r>
              <w:rPr>
                <w:rStyle w:val="5"/>
                <w:rFonts w:eastAsia="宋体"/>
                <w:lang w:val="en-US" w:eastAsia="zh-CN" w:bidi="ar"/>
              </w:rPr>
              <w:t>“</w:t>
            </w:r>
            <w:r>
              <w:rPr>
                <w:rStyle w:val="4"/>
                <w:lang w:val="en-US" w:eastAsia="zh-CN" w:bidi="ar"/>
              </w:rPr>
              <w:t>现有项目兼容</w:t>
            </w:r>
            <w:r>
              <w:rPr>
                <w:rStyle w:val="5"/>
                <w:rFonts w:eastAsia="宋体"/>
                <w:lang w:val="en-US" w:eastAsia="zh-CN" w:bidi="ar"/>
              </w:rPr>
              <w:t>”</w:t>
            </w:r>
            <w:r>
              <w:rPr>
                <w:rStyle w:val="4"/>
                <w:lang w:val="en-US" w:eastAsia="zh-CN" w:bidi="ar"/>
              </w:rPr>
              <w:t>方式简化处理，经向具有价格管理权限的医保部门备案后可按照对应的项目执行。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2.“</w:t>
            </w:r>
            <w:r>
              <w:rPr>
                <w:rStyle w:val="4"/>
                <w:lang w:val="en-US" w:eastAsia="zh-CN" w:bidi="ar"/>
              </w:rPr>
              <w:t>价格构成</w:t>
            </w:r>
            <w:r>
              <w:rPr>
                <w:rStyle w:val="5"/>
                <w:rFonts w:eastAsia="宋体"/>
                <w:lang w:val="en-US" w:eastAsia="zh-CN" w:bidi="ar"/>
              </w:rPr>
              <w:t>”</w:t>
            </w:r>
            <w:r>
              <w:rPr>
                <w:rStyle w:val="4"/>
                <w:lang w:val="en-US" w:eastAsia="zh-CN" w:bidi="ar"/>
              </w:rPr>
              <w:t>，指项目价格应涵盖的各类资源消耗，用于确定计价单元的边界，是省市级医疗保障部门制定调整项目价格考虑的测算因子，不应作为临床技术标准理解，不是实际操作方式、路径、步骤、程序的强制性要求，价格构成中包含但临床实践中非必要、未发生的，无需强制要求公立医疗机构减计费用。所列</w:t>
            </w:r>
            <w:r>
              <w:rPr>
                <w:rStyle w:val="5"/>
                <w:rFonts w:eastAsia="宋体"/>
                <w:lang w:val="en-US" w:eastAsia="zh-CN" w:bidi="ar"/>
              </w:rPr>
              <w:t>“</w:t>
            </w:r>
            <w:r>
              <w:rPr>
                <w:rStyle w:val="4"/>
                <w:lang w:val="en-US" w:eastAsia="zh-CN" w:bidi="ar"/>
              </w:rPr>
              <w:t>设备投入</w:t>
            </w:r>
            <w:r>
              <w:rPr>
                <w:rStyle w:val="5"/>
                <w:rFonts w:eastAsia="宋体"/>
                <w:lang w:val="en-US" w:eastAsia="zh-CN" w:bidi="ar"/>
              </w:rPr>
              <w:t>”</w:t>
            </w:r>
            <w:r>
              <w:rPr>
                <w:rStyle w:val="4"/>
                <w:lang w:val="en-US" w:eastAsia="zh-CN" w:bidi="ar"/>
              </w:rPr>
              <w:t>包括但不限于操作设备、器具及固定资产投入。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3.“</w:t>
            </w:r>
            <w:r>
              <w:rPr>
                <w:rStyle w:val="4"/>
                <w:lang w:val="en-US" w:eastAsia="zh-CN" w:bidi="ar"/>
              </w:rPr>
              <w:t>加收项</w:t>
            </w:r>
            <w:r>
              <w:rPr>
                <w:rStyle w:val="5"/>
                <w:rFonts w:eastAsia="宋体"/>
                <w:lang w:val="en-US" w:eastAsia="zh-CN" w:bidi="ar"/>
              </w:rPr>
              <w:t>”</w:t>
            </w:r>
            <w:r>
              <w:rPr>
                <w:rStyle w:val="4"/>
                <w:lang w:val="en-US" w:eastAsia="zh-CN" w:bidi="ar"/>
              </w:rPr>
              <w:t>，指同一项目以不同方式提供或在不同场景应用时，确有必要制定差异化收费标准而细分的一类子项，包括在原项目价格基础上增加或减少收费的情况，具体的加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减收标准（加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减收率或加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减收金额）由省市级医疗保障部门依权限制定；实际应用中，同时涉及多个加收项的，以项目单价为基础计算相应的加</w:t>
            </w:r>
            <w:r>
              <w:rPr>
                <w:rStyle w:val="5"/>
                <w:rFonts w:eastAsia="宋体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减收水平后，据实收费。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4.“</w:t>
            </w:r>
            <w:r>
              <w:rPr>
                <w:rStyle w:val="4"/>
                <w:lang w:val="en-US" w:eastAsia="zh-CN" w:bidi="ar"/>
              </w:rPr>
              <w:t>扩展项</w:t>
            </w:r>
            <w:r>
              <w:rPr>
                <w:rStyle w:val="5"/>
                <w:rFonts w:eastAsia="宋体"/>
                <w:lang w:val="en-US" w:eastAsia="zh-CN" w:bidi="ar"/>
              </w:rPr>
              <w:t>”</w:t>
            </w:r>
            <w:r>
              <w:rPr>
                <w:rStyle w:val="4"/>
                <w:lang w:val="en-US" w:eastAsia="zh-CN" w:bidi="ar"/>
              </w:rPr>
              <w:t>，指同一项目下以不同方式提供或在不同场景应用时，只扩展价格项目适用范围、不额外加价的一类子项，子项的价格按主项目执行。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5.“</w:t>
            </w:r>
            <w:r>
              <w:rPr>
                <w:rStyle w:val="4"/>
                <w:lang w:val="en-US" w:eastAsia="zh-CN" w:bidi="ar"/>
              </w:rPr>
              <w:t>基本物耗</w:t>
            </w:r>
            <w:r>
              <w:rPr>
                <w:rStyle w:val="5"/>
                <w:rFonts w:eastAsia="宋体"/>
                <w:lang w:val="en-US" w:eastAsia="zh-CN" w:bidi="ar"/>
              </w:rPr>
              <w:t>”</w:t>
            </w:r>
            <w:r>
              <w:rPr>
                <w:rStyle w:val="4"/>
                <w:lang w:val="en-US" w:eastAsia="zh-CN" w:bidi="ar"/>
              </w:rPr>
              <w:t>指原则上限于不应或不必要与医疗服务项目分割的易耗品，包括但不限于各类消杀灭菌用品、储存用品、清洁用品、个人防护用品、垃圾处理用品、滑石粉、标签、防渗漏垫、中单、护（尿）垫、棉球、棉签、纱布（垫）、治疗护理盘（包）、治疗巾（单）、手术巾（单）、手术包、普通注射器、可复用的操作器具、冲洗工具、报告打印耗材、碘伏帽、肝素帽、血透置换液（成品或自制）、血透透析液、软件（版权、开发、购买）成本等。基本物耗成本计入项目价格，不另行收费。患者居家腹透，所需的碘伏帽、透析液等药品耗材，医疗机构可按零差率要求单独收费，无需捆绑价格项目。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6.</w:t>
            </w:r>
            <w:r>
              <w:rPr>
                <w:rStyle w:val="4"/>
                <w:lang w:val="en-US" w:eastAsia="zh-CN" w:bidi="ar"/>
              </w:rPr>
              <w:t>价格构成中所称的</w:t>
            </w:r>
            <w:r>
              <w:rPr>
                <w:rStyle w:val="5"/>
                <w:rFonts w:eastAsia="宋体"/>
                <w:lang w:val="en-US" w:eastAsia="zh-CN" w:bidi="ar"/>
              </w:rPr>
              <w:t>“</w:t>
            </w:r>
            <w:r>
              <w:rPr>
                <w:rStyle w:val="4"/>
                <w:lang w:val="en-US" w:eastAsia="zh-CN" w:bidi="ar"/>
              </w:rPr>
              <w:t>穿刺</w:t>
            </w:r>
            <w:r>
              <w:rPr>
                <w:rStyle w:val="5"/>
                <w:rFonts w:eastAsia="宋体"/>
                <w:lang w:val="en-US" w:eastAsia="zh-CN" w:bidi="ar"/>
              </w:rPr>
              <w:t>”</w:t>
            </w:r>
            <w:r>
              <w:rPr>
                <w:rStyle w:val="4"/>
                <w:lang w:val="en-US" w:eastAsia="zh-CN" w:bidi="ar"/>
              </w:rPr>
              <w:t>为主项操作涉及的必要穿刺步骤。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7.</w:t>
            </w:r>
            <w:r>
              <w:rPr>
                <w:rStyle w:val="4"/>
                <w:lang w:val="en-US" w:eastAsia="zh-CN" w:bidi="ar"/>
              </w:rPr>
              <w:t>涉及</w:t>
            </w:r>
            <w:r>
              <w:rPr>
                <w:rStyle w:val="5"/>
                <w:rFonts w:eastAsia="宋体"/>
                <w:lang w:val="en-US" w:eastAsia="zh-CN" w:bidi="ar"/>
              </w:rPr>
              <w:t>“</w:t>
            </w:r>
            <w:r>
              <w:rPr>
                <w:rStyle w:val="4"/>
                <w:lang w:val="en-US" w:eastAsia="zh-CN" w:bidi="ar"/>
              </w:rPr>
              <w:t>包括</w:t>
            </w:r>
            <w:r>
              <w:rPr>
                <w:rStyle w:val="5"/>
                <w:rFonts w:eastAsia="宋体"/>
                <w:lang w:val="en-US" w:eastAsia="zh-CN" w:bidi="ar"/>
              </w:rPr>
              <w:t>……”“……</w:t>
            </w:r>
            <w:r>
              <w:rPr>
                <w:rStyle w:val="4"/>
                <w:lang w:val="en-US" w:eastAsia="zh-CN" w:bidi="ar"/>
              </w:rPr>
              <w:t>等</w:t>
            </w:r>
            <w:r>
              <w:rPr>
                <w:rStyle w:val="5"/>
                <w:rFonts w:eastAsia="宋体"/>
                <w:lang w:val="en-US" w:eastAsia="zh-CN" w:bidi="ar"/>
              </w:rPr>
              <w:t>”</w:t>
            </w:r>
            <w:r>
              <w:rPr>
                <w:rStyle w:val="4"/>
                <w:lang w:val="en-US" w:eastAsia="zh-CN" w:bidi="ar"/>
              </w:rPr>
              <w:t>的，属于开放型表述，所指对象不仅局限于表述中列明的事项，也包括未列明的同类事项。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lang w:val="en-US" w:eastAsia="zh-CN" w:bidi="ar"/>
              </w:rPr>
              <w:t>8.</w:t>
            </w:r>
            <w:r>
              <w:rPr>
                <w:rStyle w:val="4"/>
                <w:lang w:val="en-US" w:eastAsia="zh-CN" w:bidi="ar"/>
              </w:rPr>
              <w:t>在诊疗项目服务中，除另有规定的，不足一个计价单位的按一个计价单位计算；一个服务项目在同一时间经多次操作方能完成，也应按一次计价。</w:t>
            </w:r>
          </w:p>
        </w:tc>
      </w:tr>
      <w:tr w14:paraId="38C6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1A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eastAsia="宋体" w:cs="Arial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项目编码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项目名称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7"/>
                <w:lang w:val="en-US" w:eastAsia="zh-CN" w:bidi="ar"/>
              </w:rPr>
              <w:t>服务产出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7"/>
                <w:lang w:val="en-US" w:eastAsia="zh-CN" w:bidi="ar"/>
              </w:rPr>
              <w:t>价格构成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7"/>
                <w:lang w:val="en-US" w:eastAsia="zh-CN" w:bidi="ar"/>
              </w:rPr>
              <w:t>加收项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7"/>
                <w:lang w:val="en-US" w:eastAsia="zh-CN" w:bidi="ar"/>
              </w:rPr>
              <w:t>扩展项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8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7"/>
                <w:lang w:val="en-US" w:eastAsia="zh-CN" w:bidi="ar"/>
              </w:rPr>
              <w:t>计价单位</w:t>
            </w:r>
          </w:p>
        </w:tc>
        <w:tc>
          <w:tcPr>
            <w:tcW w:w="3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7"/>
                <w:lang w:val="en-US" w:eastAsia="zh-CN" w:bidi="ar"/>
              </w:rPr>
              <w:t>计价说明</w:t>
            </w:r>
          </w:p>
        </w:tc>
        <w:tc>
          <w:tcPr>
            <w:tcW w:w="30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公立医疗机构价格（元）</w:t>
            </w:r>
          </w:p>
        </w:tc>
      </w:tr>
      <w:tr w14:paraId="6B3B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32B8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1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9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en-US" w:bidi="ar-SA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9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A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E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9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A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7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lang w:val="en-US" w:eastAsia="zh-CN" w:bidi="ar"/>
              </w:rPr>
              <w:t>三甲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lang w:val="en-US" w:eastAsia="zh-CN" w:bidi="ar"/>
              </w:rPr>
              <w:t>三乙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lang w:val="en-US" w:eastAsia="zh-CN" w:bidi="ar"/>
              </w:rPr>
              <w:t>二甲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4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6"/>
                <w:lang w:val="en-US" w:eastAsia="zh-CN" w:bidi="ar"/>
              </w:rPr>
              <w:t>二乙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</w:t>
            </w:r>
          </w:p>
        </w:tc>
      </w:tr>
      <w:tr w14:paraId="340E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013110000010000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血液透析费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通过弥散和对流原理清除血液中过多水分和有害物质。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D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所定价格涵盖消毒、穿刺、安装设定、连接管路、监测、血液回输、加压止血、封管、处理用物等步骤所需的人力资源和基本物质资源消耗。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3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9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E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中的“监测”指：血温、血压、在线清除率、血容量监测，医院未完成全部四项监测事项的，需按项据实减收，公立医疗机构每少一项监测减收标准分别为三甲5元、三乙4.5元、二甲4元、二乙3.5元、二乙以下3元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2.价格已包含透析器和管路材料费用；乙肝、丙肝、HIV、梅毒传染病患者，透析器和管路材料除外可向患者另外收费，价格标准按照实际采购价格零差率销售。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</w:tr>
      <w:tr w14:paraId="4561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013110000020000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血液滤过费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通过对流原理清除血液中过多水分和有害物质。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所定价格涵盖消毒、穿刺、建立通路、抗凝处理、连接管路、补充置换液、清除毒素及水分、监测、封管、处理用物等步骤所需的人力资源和基本物质资源消耗。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5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E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3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中的“监测”指：血温、血压、在线清除率、血容量监测，医院未完成全部四项监测事项的，需按项据实减收，公立医疗机构每少一项监测减收标准分别为三甲5元、三乙4.5元、二甲4元、二乙3.5元、二乙以下3元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2.价格已包含滤过器和管路材料费用。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</w:tr>
      <w:tr w14:paraId="3036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013110000030000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9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血液透析滤过费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通过同时进行血液透析和血液滤过清除血液中过多水分和有害物质。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所定价格涵盖消毒、穿刺、建立通路、连接管路、参数设置、清除毒素及水分滤过、监测、封管、处理用物等步骤所需的人力资源和基本物质资源消耗。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0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8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6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中的“监测”指：血温、血压、在线清除率、血容量监测，医院未完成全部四项监测事项的，需按项据实减收，公立医疗机构每少一项监测减收标准分别为三甲5元、三乙4.5元、二甲4元、二乙3.5元、二乙以下3元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2.价格已包含透析器、滤过器和管路材料费用；乙肝、丙肝、HIV、梅毒传染病患者，透析器和管路材料除外可向患者另外收费，价格标准按照实际采购价格零差率销售。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446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</w:tr>
      <w:tr w14:paraId="3F7E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013110000050000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2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血液透析灌流费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通过同时进行血液透析和血液灌流清除血液中过多水分和有害物质。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所定价格涵盖消毒、穿刺、建立通路、连接管路、参数设置、透析灌流、监测、封管、处理用物等步骤所需的人力资源和基本物质资源消耗。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B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0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1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1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中的“监测”指：血温、血压、在线清除率、血容量监测，医院未完成全部四项监测事项的，需按项据实减收，公立医疗机构每少一项监测减收标准分别为三甲5元、三乙4.5元、二甲4元、二乙3.5元、二乙以下3元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2.价格已包含透析器和管路材料费用；乙肝、丙肝、HIV、梅毒传染病患者，透析器和管路材料除外可向患者另外收费，价格标准按照实际采购价格零差率销售。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</w:tr>
      <w:tr w14:paraId="3348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013110000040000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血液灌流费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106680</wp:posOffset>
                  </wp:positionV>
                  <wp:extent cx="3810" cy="82550"/>
                  <wp:effectExtent l="0" t="0" r="0" b="0"/>
                  <wp:wrapNone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通过吸附原理‌直接结合血液中的中大分子及蛋白结合毒素。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所定价格涵盖消毒、穿刺、建立通路、连接管路、参数设置、血液灌流、回输、封管、处理用物等步骤所需的人力资源和基本物质资源消耗。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8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2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8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项目价格已包含管路材料费用。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</w:tr>
    </w:tbl>
    <w:p w14:paraId="7E0E7B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A73717E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tbl>
      <w:tblPr>
        <w:tblStyle w:val="2"/>
        <w:tblW w:w="12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12"/>
        <w:gridCol w:w="6283"/>
      </w:tblGrid>
      <w:tr w14:paraId="086C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E77B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德阳市停用医疗服务价格项目表</w:t>
            </w:r>
          </w:p>
        </w:tc>
      </w:tr>
      <w:tr w14:paraId="58E5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序号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项目编码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项目名称</w:t>
            </w:r>
          </w:p>
        </w:tc>
      </w:tr>
      <w:tr w14:paraId="0ADA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default"/>
                <w:lang w:val="en-US" w:eastAsia="zh-CN" w:bidi="ar"/>
              </w:rPr>
              <w:t xml:space="preserve">311000006 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血液透析</w:t>
            </w:r>
          </w:p>
        </w:tc>
      </w:tr>
      <w:tr w14:paraId="3DDE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311000006-1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血液透析(碳酸液透析)</w:t>
            </w:r>
          </w:p>
        </w:tc>
      </w:tr>
      <w:tr w14:paraId="74E3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311000006-2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血液透析(醋酸液透析)</w:t>
            </w:r>
          </w:p>
        </w:tc>
      </w:tr>
      <w:tr w14:paraId="0A6F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default"/>
                <w:lang w:val="en-US" w:eastAsia="zh-CN" w:bidi="ar"/>
              </w:rPr>
              <w:t xml:space="preserve">311000012 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血透监测</w:t>
            </w:r>
          </w:p>
        </w:tc>
      </w:tr>
      <w:tr w14:paraId="7ED3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311000012-1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血透监测(血温)</w:t>
            </w:r>
          </w:p>
        </w:tc>
      </w:tr>
      <w:tr w14:paraId="4BDDC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311000012-2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血透监测(血压)</w:t>
            </w:r>
          </w:p>
        </w:tc>
      </w:tr>
      <w:tr w14:paraId="4E5A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311000012-3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血透监测(血容量)</w:t>
            </w:r>
          </w:p>
        </w:tc>
      </w:tr>
      <w:tr w14:paraId="2E6B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311000012-4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血透监测(在线尿素)</w:t>
            </w:r>
          </w:p>
        </w:tc>
      </w:tr>
      <w:tr w14:paraId="3F0C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default"/>
                <w:lang w:val="en-US" w:eastAsia="zh-CN" w:bidi="ar"/>
              </w:rPr>
              <w:t xml:space="preserve">311000007 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血液滤过</w:t>
            </w:r>
          </w:p>
        </w:tc>
      </w:tr>
      <w:tr w14:paraId="6202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default"/>
                <w:lang w:val="en-US" w:eastAsia="zh-CN" w:bidi="ar"/>
              </w:rPr>
              <w:t xml:space="preserve">311000008 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血液透析滤过</w:t>
            </w:r>
          </w:p>
        </w:tc>
      </w:tr>
      <w:tr w14:paraId="290B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default"/>
                <w:lang w:val="en-US" w:eastAsia="zh-CN" w:bidi="ar"/>
              </w:rPr>
              <w:t xml:space="preserve">311000010 </w:t>
            </w:r>
          </w:p>
        </w:tc>
        <w:tc>
          <w:tcPr>
            <w:tcW w:w="6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血液灌流</w:t>
            </w:r>
          </w:p>
        </w:tc>
      </w:tr>
    </w:tbl>
    <w:p w14:paraId="6C613620">
      <w:pPr>
        <w:rPr>
          <w:rFonts w:hint="default" w:ascii="黑体" w:hAnsi="黑体" w:eastAsia="黑体" w:cs="黑体"/>
          <w:lang w:val="en-US" w:eastAsia="zh-CN"/>
        </w:rPr>
      </w:pPr>
    </w:p>
    <w:p w14:paraId="1A45659B">
      <w:pPr>
        <w:rPr>
          <w:rFonts w:hint="default"/>
          <w:lang w:val="en-US" w:eastAsia="zh-CN"/>
        </w:rPr>
      </w:pPr>
    </w:p>
    <w:p w14:paraId="385A62B4">
      <w:r>
        <w:br w:type="page"/>
      </w:r>
    </w:p>
    <w:p w14:paraId="048B23BF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tbl>
      <w:tblPr>
        <w:tblStyle w:val="2"/>
        <w:tblW w:w="142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617"/>
        <w:gridCol w:w="1083"/>
        <w:gridCol w:w="1483"/>
        <w:gridCol w:w="2300"/>
        <w:gridCol w:w="800"/>
        <w:gridCol w:w="884"/>
        <w:gridCol w:w="683"/>
        <w:gridCol w:w="4000"/>
        <w:gridCol w:w="733"/>
      </w:tblGrid>
      <w:tr w14:paraId="7893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2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8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德阳市“血液透析费”等医疗服务价格项目医保支付类别</w:t>
            </w:r>
          </w:p>
        </w:tc>
      </w:tr>
      <w:tr w14:paraId="656D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  <w:r>
              <w:rPr>
                <w:rFonts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项目名称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服务产出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价格构成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加收项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扩展项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计价单位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计价说明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医保支付</w:t>
            </w:r>
            <w:r>
              <w:rPr>
                <w:rFonts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 w14:paraId="2B61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013110000010000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血液透析费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通过弥散和对流原理清除血液中过多水分和有害物质。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所定价格涵盖消毒、穿刺、安装设定、连接管路、监测、血液回输、加压止血、封管、处理用物等步骤所需的人力资源和基本物质资源消耗。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7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0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B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中的“监测”指：血温、血压、在线清除率、血容量监测，医院未完成全部四项监测事项的，需按项据实减收，公立医疗机构每少一项监测减收标准分别为三甲5元、三乙4.5元、二甲4元、二乙3.5元、二乙以下3元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2.价格已包含透析器和管路材料费用；乙肝、丙肝、HIV、梅毒传染病患者，透析器和管路材料除外可向患者另外收费，价格标准按照实际采购价格零差率销售。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</w:tr>
      <w:tr w14:paraId="1502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013110000020000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血液滤过费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通过对流原理清除血液中过多水分和有害物质。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所定价格涵盖消毒、穿刺、建立通路、抗凝处理、连接管路、补充置换液、清除毒素及水分、监测、封管、处理用物等步骤所需的人力资源和基本物质资源消耗。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F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E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7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中的“监测”指：血温、血压、在线清除率、血容量监测，医院未完成全部四项监测事项的，需按项据实减收，公立医疗机构每少一项监测减收标准分别为三甲5元、三乙4.5元、二甲4元、二乙3.5元、二乙以下3元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2.价格已包含滤过器和管路材料费用。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</w:tr>
      <w:tr w14:paraId="31B5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013110000030000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血液透析滤过费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通过同时进行血液透析和血液滤过清除血液中过多水分和有害物质。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所定价格涵盖消毒、穿刺、建立通路、连接管路、参数设置、清除毒素及水分滤过、监测、封管、处理用物等步骤所需的人力资源和基本物质资源消耗。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B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6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0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中的“监测”指：血温、血压、在线清除率、血容量监测，医院未完成全部四项监测事项的，需按项据实减收，公立医疗机构每少一项监测减收标准分别为三甲5元、三乙4.5元、二甲4元、二乙3.5元、二乙以下3元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2.价格已包含透析器、滤过器和管路材料费用；乙肝、丙肝、HIV、梅毒传染病患者，透析器和管路材料除外可向患者另外收费，价格标准按照实际采购价格零差率销售。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</w:tr>
      <w:tr w14:paraId="3320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013110000050000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血液透析灌流费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通过同时进行血液透析和血液灌流清除血液中过多水分和有害物质。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所定价格涵盖消毒、穿刺、建立通路、连接管路、参数设置、透析灌流、监测、封管、处理用物等步骤所需的人力资源和基本物质资源消耗。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7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E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B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本项目中的“监测”指：血温、血压、在线清除率、血容量监测，医院未完成全部四项监测事项的，需按项据实减收，公立医疗机构每少一项监测减收标准分别为三甲5元、三乙4.5元、二甲4元、二乙3.5元、二乙以下3元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2.价格已包含透析器和管路材料费用；乙肝、丙肝、HIV、梅毒传染病患者，透析器和管路材料除外可向患者另外收费，价格标准按照实际采购价格零差率销售。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</w:tr>
      <w:tr w14:paraId="42C4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013110000040000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血液灌流费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106680</wp:posOffset>
                  </wp:positionV>
                  <wp:extent cx="3810" cy="82550"/>
                  <wp:effectExtent l="0" t="0" r="0" b="0"/>
                  <wp:wrapNone/>
                  <wp:docPr id="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通过吸附原理‌直接结合血液中的中大分子及蛋白结合毒素。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所定价格涵盖消毒、穿刺、建立通路、连接管路、参数设置、血液灌流、回输、封管、处理用物等步骤所需的人力资源和基本物质资源消耗。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2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F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B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项目价格已包含管路材料费用。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</w:t>
            </w:r>
          </w:p>
        </w:tc>
      </w:tr>
    </w:tbl>
    <w:p w14:paraId="52E25C3B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br w:type="page"/>
      </w:r>
    </w:p>
    <w:p w14:paraId="2605BF89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</w:p>
    <w:tbl>
      <w:tblPr>
        <w:tblStyle w:val="2"/>
        <w:tblW w:w="128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10"/>
        <w:gridCol w:w="2130"/>
        <w:gridCol w:w="6585"/>
        <w:gridCol w:w="1080"/>
      </w:tblGrid>
      <w:tr w14:paraId="2530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A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德阳市“血液透析费”等医疗服务价格项目可另收费物耗清单</w:t>
            </w:r>
          </w:p>
        </w:tc>
      </w:tr>
      <w:tr w14:paraId="48EA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2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D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使用说明:</w:t>
            </w:r>
          </w:p>
          <w:p w14:paraId="57668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1.列入本清单的物耗，可向患者另外收费，价格标准按照实际采购价格零差率销售;其他物耗已包含在医疗服务项目中，一律不得另外收费。</w:t>
            </w:r>
          </w:p>
          <w:p w14:paraId="3EF4A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2.本清单虽已列入，但包括在医疗服务项目价格构成中的基本物耗，按照医疗服务项目收费，不得再向患者另外收取该医用耗材费用。</w:t>
            </w:r>
          </w:p>
          <w:p w14:paraId="3571E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3.诊疗中所需的特殊医用消耗材料(如特殊穿刺针、消融电极、特殊导丝、导管、导管鞘、支架、球囊、特殊缝线、特殊缝针、钛夹、扩张器等)、药品、化学粒子均为除外内容，可另外收费。</w:t>
            </w:r>
          </w:p>
          <w:p w14:paraId="30F12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4.本清单将根据实际情况修订，各医疗机构不得擅自变更或增加内容。</w:t>
            </w:r>
          </w:p>
        </w:tc>
      </w:tr>
      <w:tr w14:paraId="3952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物耗名称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说明</w:t>
            </w:r>
          </w:p>
        </w:tc>
      </w:tr>
      <w:tr w14:paraId="4B2D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013110000010000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血液透析费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乙肝、丙肝、HIV、梅毒传染病患者，透析器和管路材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料除外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7FE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1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013110000030000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血液透析滤过费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乙肝、丙肝、HIV、梅毒传染病患者，透析器和管路材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料除外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34BA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F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013110000050000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血液透析灌流费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乙肝、丙肝、HIV、梅毒传染病患者，透析器和管路材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料除外，血液灌流器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93D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3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013110000040000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血液灌流费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血液灌流器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D930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4C9C978">
      <w:pPr>
        <w:rPr>
          <w:rFonts w:hint="default" w:ascii="黑体" w:hAnsi="黑体" w:eastAsia="黑体" w:cs="黑体"/>
          <w:lang w:val="en-US" w:eastAsia="zh-CN"/>
        </w:rPr>
      </w:pPr>
    </w:p>
    <w:p w14:paraId="135441EC"/>
    <w:p w14:paraId="653AE1B9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A26D72-CF85-41B5-AB80-728B899624A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3D2A0C-5CCC-43FD-B605-8F399E7A3B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C73ED5C-4CC4-4299-BCF4-2682BF26ED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7C559A1-2485-497D-872D-960843EC40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A5D4F7C-23D7-4496-AA56-C45EA429D46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F61C0"/>
    <w:rsid w:val="02A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6">
    <w:name w:val="font91"/>
    <w:basedOn w:val="3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7">
    <w:name w:val="font101"/>
    <w:basedOn w:val="3"/>
    <w:qFormat/>
    <w:uiPriority w:val="0"/>
    <w:rPr>
      <w:rFonts w:ascii="黑体" w:hAnsi="宋体" w:eastAsia="黑体" w:cs="黑体"/>
      <w:color w:val="000000"/>
      <w:sz w:val="14"/>
      <w:szCs w:val="14"/>
      <w:u w:val="none"/>
    </w:rPr>
  </w:style>
  <w:style w:type="character" w:customStyle="1" w:styleId="8">
    <w:name w:val="font51"/>
    <w:basedOn w:val="3"/>
    <w:qFormat/>
    <w:uiPriority w:val="0"/>
    <w:rPr>
      <w:rFonts w:ascii="黑体" w:hAnsi="宋体" w:eastAsia="黑体" w:cs="黑体"/>
      <w:color w:val="000000"/>
      <w:sz w:val="18"/>
      <w:szCs w:val="18"/>
      <w:u w:val="none"/>
    </w:rPr>
  </w:style>
  <w:style w:type="character" w:customStyle="1" w:styleId="9">
    <w:name w:val="font7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3"/>
    <w:qFormat/>
    <w:uiPriority w:val="0"/>
    <w:rPr>
      <w:rFonts w:ascii="仿宋_GB2312" w:hAns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112"/>
    <w:basedOn w:val="3"/>
    <w:qFormat/>
    <w:uiPriority w:val="0"/>
    <w:rPr>
      <w:rFonts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2025-07-22T03:08:00Z</dcterms:created>
  <dc:creator>Mama~</dc:creator>
  <cp:lastModifiedBy>Mama~</cp:lastModifiedBy>
  <dcterms:modified xsi:type="dcterms:W3CDTF">2025-07-22T03:09:40Z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C726F774282241029E6F446B657AE3DB_11</vt:lpwstr>
  </property>
  <property fmtid="{D5CDD505-2E9C-101B-9397-08002B2CF9AE}" pid="4" name="KSOTemplateDocerSaveRecord">
    <vt:lpwstr>eyJoZGlkIjoiNTVjY2Y4YmVlNDE1ZjMzNjlmYzkzZjEzYjJmOWQwMjciLCJ1c2VySWQiOiI0Nzk1NjE4MDMifQ==</vt:lpwstr>
  </property>
</Properties>
</file>